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23D4" w14:textId="77777777" w:rsidR="00117C13" w:rsidRDefault="002E2386">
      <w:pPr>
        <w:tabs>
          <w:tab w:val="center" w:pos="2566"/>
          <w:tab w:val="center" w:pos="5342"/>
        </w:tabs>
        <w:ind w:left="0"/>
        <w:rPr>
          <w:noProof/>
        </w:rPr>
      </w:pPr>
      <w:r>
        <w:tab/>
      </w:r>
      <w:r>
        <w:tab/>
      </w:r>
    </w:p>
    <w:p w14:paraId="3C4B7F00" w14:textId="77777777" w:rsidR="00117C13" w:rsidRDefault="00117C13">
      <w:pPr>
        <w:tabs>
          <w:tab w:val="center" w:pos="2566"/>
          <w:tab w:val="center" w:pos="5342"/>
        </w:tabs>
        <w:ind w:left="0"/>
        <w:rPr>
          <w:noProof/>
        </w:rPr>
      </w:pPr>
    </w:p>
    <w:p w14:paraId="2D6226E8" w14:textId="77777777" w:rsidR="00117C13" w:rsidRDefault="00117C13">
      <w:pPr>
        <w:tabs>
          <w:tab w:val="center" w:pos="2566"/>
          <w:tab w:val="center" w:pos="5342"/>
        </w:tabs>
        <w:ind w:left="0"/>
        <w:rPr>
          <w:noProof/>
        </w:rPr>
      </w:pPr>
    </w:p>
    <w:p w14:paraId="0E07D506" w14:textId="2D958A05" w:rsidR="00FB1C12" w:rsidRPr="00766D65" w:rsidRDefault="00766D65" w:rsidP="00766D65">
      <w:pPr>
        <w:ind w:left="0"/>
        <w:rPr>
          <w:sz w:val="20"/>
          <w:szCs w:val="20"/>
        </w:rPr>
      </w:pPr>
      <w:r w:rsidRPr="0037403F">
        <w:rPr>
          <w:b/>
          <w:bCs/>
          <w:sz w:val="20"/>
          <w:szCs w:val="20"/>
          <w:highlight w:val="yellow"/>
        </w:rPr>
        <w:t>INSTRUCTIONS:</w:t>
      </w:r>
      <w:r>
        <w:rPr>
          <w:sz w:val="20"/>
          <w:szCs w:val="20"/>
        </w:rPr>
        <w:t xml:space="preserve"> Use the FoodShare budget</w:t>
      </w:r>
      <w:r w:rsidR="00FB1C12">
        <w:rPr>
          <w:sz w:val="20"/>
          <w:szCs w:val="20"/>
        </w:rPr>
        <w:t xml:space="preserve"> below </w:t>
      </w:r>
      <w:r>
        <w:rPr>
          <w:sz w:val="20"/>
          <w:szCs w:val="20"/>
        </w:rPr>
        <w:t>and the Unclear Rule Spreadsheet to determine if you will ACT or HOLD</w:t>
      </w:r>
      <w:r w:rsidR="00D87C10">
        <w:rPr>
          <w:sz w:val="20"/>
          <w:szCs w:val="20"/>
        </w:rPr>
        <w:t xml:space="preserve"> for three </w:t>
      </w:r>
      <w:r w:rsidR="00FB1C12">
        <w:rPr>
          <w:sz w:val="20"/>
          <w:szCs w:val="20"/>
        </w:rPr>
        <w:t xml:space="preserve">case </w:t>
      </w:r>
      <w:r w:rsidR="00D87C10">
        <w:rPr>
          <w:sz w:val="20"/>
          <w:szCs w:val="20"/>
        </w:rPr>
        <w:t>scenarios</w:t>
      </w:r>
      <w:r>
        <w:rPr>
          <w:sz w:val="20"/>
          <w:szCs w:val="20"/>
        </w:rPr>
        <w:t xml:space="preserve">.  </w:t>
      </w:r>
      <w:r w:rsidR="00D110BC">
        <w:rPr>
          <w:sz w:val="20"/>
          <w:szCs w:val="20"/>
        </w:rPr>
        <w:t>Y</w:t>
      </w:r>
      <w:r w:rsidR="00FB1C12">
        <w:rPr>
          <w:sz w:val="20"/>
          <w:szCs w:val="20"/>
        </w:rPr>
        <w:t>ou will use the same budget for e</w:t>
      </w:r>
      <w:r>
        <w:rPr>
          <w:sz w:val="20"/>
          <w:szCs w:val="20"/>
        </w:rPr>
        <w:t>ach scenario</w:t>
      </w:r>
      <w:r w:rsidR="00FB1C12">
        <w:rPr>
          <w:sz w:val="20"/>
          <w:szCs w:val="20"/>
        </w:rPr>
        <w:t xml:space="preserve">, </w:t>
      </w:r>
      <w:r w:rsidR="00D110BC">
        <w:rPr>
          <w:sz w:val="20"/>
          <w:szCs w:val="20"/>
        </w:rPr>
        <w:t>but</w:t>
      </w:r>
      <w:r w:rsidR="00FB1C12">
        <w:rPr>
          <w:sz w:val="20"/>
          <w:szCs w:val="20"/>
        </w:rPr>
        <w:t xml:space="preserve"> treat each scenario</w:t>
      </w:r>
      <w:r>
        <w:rPr>
          <w:sz w:val="20"/>
          <w:szCs w:val="20"/>
        </w:rPr>
        <w:t xml:space="preserve"> independent</w:t>
      </w:r>
      <w:r w:rsidR="00FB1C12">
        <w:rPr>
          <w:sz w:val="20"/>
          <w:szCs w:val="20"/>
        </w:rPr>
        <w:t>ly</w:t>
      </w:r>
      <w:r>
        <w:rPr>
          <w:sz w:val="20"/>
          <w:szCs w:val="20"/>
        </w:rPr>
        <w:t xml:space="preserve"> – </w:t>
      </w:r>
      <w:r w:rsidRPr="00766D65">
        <w:rPr>
          <w:sz w:val="20"/>
          <w:szCs w:val="20"/>
          <w:u w:val="single"/>
        </w:rPr>
        <w:t>do not</w:t>
      </w:r>
      <w:r>
        <w:rPr>
          <w:sz w:val="20"/>
          <w:szCs w:val="20"/>
        </w:rPr>
        <w:t xml:space="preserve"> combine scenarios.</w:t>
      </w:r>
    </w:p>
    <w:p w14:paraId="0EA3FE95" w14:textId="77777777" w:rsidR="00766D65" w:rsidRDefault="00766D65">
      <w:pPr>
        <w:tabs>
          <w:tab w:val="center" w:pos="2566"/>
          <w:tab w:val="center" w:pos="5342"/>
        </w:tabs>
        <w:ind w:left="0"/>
        <w:rPr>
          <w:b/>
          <w:bCs/>
          <w:noProof/>
          <w:sz w:val="20"/>
          <w:szCs w:val="20"/>
        </w:rPr>
      </w:pPr>
    </w:p>
    <w:p w14:paraId="7CD62B1D" w14:textId="41FF50BB" w:rsidR="00117C13" w:rsidRPr="00B55940" w:rsidRDefault="00117C13">
      <w:pPr>
        <w:tabs>
          <w:tab w:val="center" w:pos="2566"/>
          <w:tab w:val="center" w:pos="5342"/>
        </w:tabs>
        <w:ind w:left="0"/>
        <w:rPr>
          <w:b/>
          <w:bCs/>
          <w:noProof/>
          <w:sz w:val="20"/>
          <w:szCs w:val="20"/>
        </w:rPr>
      </w:pPr>
      <w:r w:rsidRPr="00B55940">
        <w:rPr>
          <w:b/>
          <w:bCs/>
          <w:noProof/>
          <w:sz w:val="20"/>
          <w:szCs w:val="20"/>
        </w:rPr>
        <w:t xml:space="preserve">APPLICATION FILING DATE </w:t>
      </w:r>
      <w:r w:rsidR="002B1D38" w:rsidRPr="00B55940">
        <w:rPr>
          <w:b/>
          <w:bCs/>
          <w:noProof/>
          <w:sz w:val="20"/>
          <w:szCs w:val="20"/>
        </w:rPr>
        <w:t>0</w:t>
      </w:r>
      <w:r w:rsidR="005F595B">
        <w:rPr>
          <w:b/>
          <w:bCs/>
          <w:noProof/>
          <w:sz w:val="20"/>
          <w:szCs w:val="20"/>
        </w:rPr>
        <w:t>8</w:t>
      </w:r>
      <w:r w:rsidRPr="00B55940">
        <w:rPr>
          <w:b/>
          <w:bCs/>
          <w:noProof/>
          <w:sz w:val="20"/>
          <w:szCs w:val="20"/>
        </w:rPr>
        <w:t>/</w:t>
      </w:r>
      <w:r w:rsidR="005F595B">
        <w:rPr>
          <w:b/>
          <w:bCs/>
          <w:noProof/>
          <w:sz w:val="20"/>
          <w:szCs w:val="20"/>
        </w:rPr>
        <w:t>29</w:t>
      </w:r>
      <w:r w:rsidRPr="00B55940">
        <w:rPr>
          <w:b/>
          <w:bCs/>
          <w:noProof/>
          <w:sz w:val="20"/>
          <w:szCs w:val="20"/>
        </w:rPr>
        <w:t>/2025</w:t>
      </w:r>
    </w:p>
    <w:p w14:paraId="7D9BDEBA" w14:textId="50699547" w:rsidR="00117C13" w:rsidRPr="00B55940" w:rsidRDefault="00117C13">
      <w:pPr>
        <w:tabs>
          <w:tab w:val="center" w:pos="2566"/>
          <w:tab w:val="center" w:pos="5342"/>
        </w:tabs>
        <w:ind w:left="0"/>
        <w:rPr>
          <w:b/>
          <w:bCs/>
          <w:noProof/>
          <w:sz w:val="20"/>
          <w:szCs w:val="20"/>
        </w:rPr>
      </w:pPr>
      <w:r w:rsidRPr="00B55940">
        <w:rPr>
          <w:b/>
          <w:bCs/>
          <w:noProof/>
          <w:sz w:val="20"/>
          <w:szCs w:val="20"/>
        </w:rPr>
        <w:t xml:space="preserve">INTERVIEW COMPLETION DATE </w:t>
      </w:r>
      <w:r w:rsidR="002B1D38" w:rsidRPr="00B55940">
        <w:rPr>
          <w:b/>
          <w:bCs/>
          <w:noProof/>
          <w:sz w:val="20"/>
          <w:szCs w:val="20"/>
        </w:rPr>
        <w:t>0</w:t>
      </w:r>
      <w:r w:rsidR="005F595B">
        <w:rPr>
          <w:b/>
          <w:bCs/>
          <w:noProof/>
          <w:sz w:val="20"/>
          <w:szCs w:val="20"/>
        </w:rPr>
        <w:t>8</w:t>
      </w:r>
      <w:r w:rsidRPr="00B55940">
        <w:rPr>
          <w:b/>
          <w:bCs/>
          <w:noProof/>
          <w:sz w:val="20"/>
          <w:szCs w:val="20"/>
        </w:rPr>
        <w:t>/</w:t>
      </w:r>
      <w:r w:rsidR="005F595B">
        <w:rPr>
          <w:b/>
          <w:bCs/>
          <w:noProof/>
          <w:sz w:val="20"/>
          <w:szCs w:val="20"/>
        </w:rPr>
        <w:t>29</w:t>
      </w:r>
      <w:r w:rsidRPr="00B55940">
        <w:rPr>
          <w:b/>
          <w:bCs/>
          <w:noProof/>
          <w:sz w:val="20"/>
          <w:szCs w:val="20"/>
        </w:rPr>
        <w:t>/2025</w:t>
      </w:r>
    </w:p>
    <w:p w14:paraId="3DF1C5FB" w14:textId="34388C89" w:rsidR="00117C13" w:rsidRPr="00B55940" w:rsidRDefault="00117C13" w:rsidP="002B1D38">
      <w:pPr>
        <w:pStyle w:val="ListParagraph"/>
        <w:numPr>
          <w:ilvl w:val="0"/>
          <w:numId w:val="1"/>
        </w:numPr>
        <w:tabs>
          <w:tab w:val="center" w:pos="2566"/>
          <w:tab w:val="center" w:pos="5342"/>
        </w:tabs>
        <w:rPr>
          <w:noProof/>
          <w:sz w:val="20"/>
          <w:szCs w:val="20"/>
        </w:rPr>
      </w:pPr>
      <w:r w:rsidRPr="00B55940">
        <w:rPr>
          <w:noProof/>
          <w:sz w:val="20"/>
          <w:szCs w:val="20"/>
        </w:rPr>
        <w:t>One job reported</w:t>
      </w:r>
      <w:r w:rsidR="00D87C10">
        <w:rPr>
          <w:noProof/>
          <w:sz w:val="20"/>
          <w:szCs w:val="20"/>
        </w:rPr>
        <w:t xml:space="preserve"> at APP/interview</w:t>
      </w:r>
      <w:r w:rsidRPr="00B55940">
        <w:rPr>
          <w:noProof/>
          <w:sz w:val="20"/>
          <w:szCs w:val="20"/>
        </w:rPr>
        <w:t xml:space="preserve"> – ABC MANUFACTURING, represented in the budget below.</w:t>
      </w:r>
    </w:p>
    <w:p w14:paraId="16BBFB12" w14:textId="77777777" w:rsidR="00117C13" w:rsidRDefault="00117C13">
      <w:pPr>
        <w:tabs>
          <w:tab w:val="center" w:pos="2566"/>
          <w:tab w:val="center" w:pos="5342"/>
        </w:tabs>
        <w:ind w:left="0"/>
        <w:rPr>
          <w:noProof/>
        </w:rPr>
      </w:pPr>
    </w:p>
    <w:p w14:paraId="5650C64D" w14:textId="77777777" w:rsidR="00117C13" w:rsidRDefault="00117C13">
      <w:pPr>
        <w:tabs>
          <w:tab w:val="center" w:pos="2566"/>
          <w:tab w:val="center" w:pos="5342"/>
        </w:tabs>
        <w:ind w:left="0"/>
        <w:rPr>
          <w:noProof/>
        </w:rPr>
      </w:pPr>
    </w:p>
    <w:p w14:paraId="21BEC7B9" w14:textId="5BFA51DE" w:rsidR="00766D65" w:rsidRDefault="002E2386" w:rsidP="00FB1C12">
      <w:pPr>
        <w:tabs>
          <w:tab w:val="center" w:pos="2566"/>
          <w:tab w:val="center" w:pos="5342"/>
        </w:tabs>
        <w:ind w:left="0"/>
      </w:pPr>
      <w:r>
        <w:rPr>
          <w:noProof/>
        </w:rPr>
        <w:drawing>
          <wp:inline distT="0" distB="0" distL="0" distR="0" wp14:anchorId="29CCDC7D" wp14:editId="240E36E5">
            <wp:extent cx="5657487" cy="6719977"/>
            <wp:effectExtent l="0" t="0" r="635" b="5080"/>
            <wp:docPr id="16347" name="Picture 16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" name="Picture 16347"/>
                    <pic:cNvPicPr/>
                  </pic:nvPicPr>
                  <pic:blipFill rotWithShape="1">
                    <a:blip r:embed="rId6"/>
                    <a:srcRect t="2971"/>
                    <a:stretch/>
                  </pic:blipFill>
                  <pic:spPr bwMode="auto">
                    <a:xfrm>
                      <a:off x="0" y="0"/>
                      <a:ext cx="5668173" cy="6732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6D65">
      <w:pgSz w:w="12240" w:h="15840"/>
      <w:pgMar w:top="58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51E9F"/>
    <w:multiLevelType w:val="hybridMultilevel"/>
    <w:tmpl w:val="E6E0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70"/>
    <w:rsid w:val="00117C13"/>
    <w:rsid w:val="002B1D38"/>
    <w:rsid w:val="002E2386"/>
    <w:rsid w:val="0037403F"/>
    <w:rsid w:val="005618F6"/>
    <w:rsid w:val="005F595B"/>
    <w:rsid w:val="00766D65"/>
    <w:rsid w:val="00AE7370"/>
    <w:rsid w:val="00B55940"/>
    <w:rsid w:val="00D110BC"/>
    <w:rsid w:val="00D87C10"/>
    <w:rsid w:val="00DF79D7"/>
    <w:rsid w:val="00F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18BE"/>
  <w15:docId w15:val="{B90F3BC4-D5A9-4229-8E4C-422079D9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1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7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F20FD-5BFD-4198-9D5E-B4F87A62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CARES Worker Web - FoodShare Budget</vt:lpstr>
    </vt:vector>
  </TitlesOfParts>
  <Company>County of Dane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CARES Worker Web - FoodShare Budget</dc:title>
  <dc:subject/>
  <dc:creator>Premo, Alex</dc:creator>
  <cp:keywords/>
  <cp:lastModifiedBy>Premo, Alex</cp:lastModifiedBy>
  <cp:revision>11</cp:revision>
  <cp:lastPrinted>2025-10-29T15:47:00Z</cp:lastPrinted>
  <dcterms:created xsi:type="dcterms:W3CDTF">2025-10-29T14:32:00Z</dcterms:created>
  <dcterms:modified xsi:type="dcterms:W3CDTF">2025-10-29T20:06:00Z</dcterms:modified>
</cp:coreProperties>
</file>