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79B" w:rsidRPr="00215401" w:rsidRDefault="001F579B" w:rsidP="001F579B">
      <w:pPr>
        <w:pStyle w:val="NoSpacing"/>
        <w:rPr>
          <w:rFonts w:ascii="Tahoma" w:hAnsi="Tahoma" w:cs="Tahoma"/>
          <w:b/>
          <w:bCs/>
        </w:rPr>
      </w:pPr>
      <w:r w:rsidRPr="00215401">
        <w:rPr>
          <w:rFonts w:ascii="Tahoma" w:hAnsi="Tahoma" w:cs="Tahoma"/>
          <w:b/>
          <w:bCs/>
        </w:rPr>
        <w:t>Health Care Renewal Notice Returned with No Forwarding Address</w:t>
      </w:r>
    </w:p>
    <w:p w:rsidR="001F579B" w:rsidRPr="00215401" w:rsidRDefault="001F579B" w:rsidP="001F579B">
      <w:pPr>
        <w:pStyle w:val="NoSpacing"/>
        <w:rPr>
          <w:rFonts w:ascii="Tahoma" w:hAnsi="Tahoma" w:cs="Tahoma"/>
        </w:rPr>
      </w:pPr>
    </w:p>
    <w:p w:rsidR="001F579B" w:rsidRPr="00215401" w:rsidRDefault="001F579B" w:rsidP="001F579B">
      <w:pPr>
        <w:pStyle w:val="NoSpacing"/>
        <w:rPr>
          <w:rFonts w:ascii="Tahoma" w:hAnsi="Tahoma" w:cs="Tahoma"/>
        </w:rPr>
      </w:pPr>
      <w:r w:rsidRPr="00215401">
        <w:rPr>
          <w:rFonts w:ascii="Tahoma" w:hAnsi="Tahoma" w:cs="Tahoma"/>
        </w:rPr>
        <w:t>If the mail is returned with no forwarding address, workers must:</w:t>
      </w:r>
    </w:p>
    <w:p w:rsidR="001F579B" w:rsidRPr="00215401" w:rsidRDefault="001F579B" w:rsidP="001F579B">
      <w:pPr>
        <w:numPr>
          <w:ilvl w:val="0"/>
          <w:numId w:val="1"/>
        </w:numPr>
        <w:rPr>
          <w:rFonts w:ascii="Tahoma" w:eastAsia="Times New Roman" w:hAnsi="Tahoma" w:cs="Tahoma"/>
        </w:rPr>
      </w:pPr>
      <w:r w:rsidRPr="00215401">
        <w:rPr>
          <w:rFonts w:ascii="Tahoma" w:eastAsia="Times New Roman" w:hAnsi="Tahoma" w:cs="Tahoma"/>
        </w:rPr>
        <w:t xml:space="preserve">Follow the process outlined in </w:t>
      </w:r>
      <w:r w:rsidRPr="00215401">
        <w:rPr>
          <w:rFonts w:ascii="Tahoma" w:eastAsia="Times New Roman" w:hAnsi="Tahoma" w:cs="Tahoma"/>
          <w:highlight w:val="yellow"/>
        </w:rPr>
        <w:t>Process Help 3.16.2</w:t>
      </w:r>
      <w:r w:rsidRPr="00215401">
        <w:rPr>
          <w:rFonts w:ascii="Tahoma" w:eastAsia="Times New Roman" w:hAnsi="Tahoma" w:cs="Tahoma"/>
        </w:rPr>
        <w:t xml:space="preserve"> to find a new address for the member and update the address (including a temporary mailing address) and take the appropriate actions to update the case based on the programs open on the case, including following the process for required verification for other programs.</w:t>
      </w:r>
    </w:p>
    <w:p w:rsidR="001868BD" w:rsidRPr="00215401" w:rsidRDefault="001868BD" w:rsidP="001868BD">
      <w:pPr>
        <w:ind w:left="720"/>
        <w:rPr>
          <w:rFonts w:ascii="Tahoma" w:eastAsia="Times New Roman" w:hAnsi="Tahoma" w:cs="Tahoma"/>
        </w:rPr>
      </w:pPr>
    </w:p>
    <w:p w:rsidR="001F579B" w:rsidRPr="00215401" w:rsidRDefault="001F579B" w:rsidP="001F579B">
      <w:pPr>
        <w:numPr>
          <w:ilvl w:val="0"/>
          <w:numId w:val="2"/>
        </w:numPr>
        <w:rPr>
          <w:rFonts w:ascii="Tahoma" w:eastAsia="Times New Roman" w:hAnsi="Tahoma" w:cs="Tahoma"/>
        </w:rPr>
      </w:pPr>
      <w:r w:rsidRPr="00215401">
        <w:rPr>
          <w:rFonts w:ascii="Tahoma" w:eastAsia="Times New Roman" w:hAnsi="Tahoma" w:cs="Tahoma"/>
          <w:u w:val="single"/>
        </w:rPr>
        <w:t>If a new address is found, resend the renewal notice</w:t>
      </w:r>
      <w:r w:rsidRPr="00215401">
        <w:rPr>
          <w:rFonts w:ascii="Tahoma" w:eastAsia="Times New Roman" w:hAnsi="Tahoma" w:cs="Tahoma"/>
        </w:rPr>
        <w:t xml:space="preserve"> (Process Help 58.3.2 Correspondence History Search Results Page and 58.4, </w:t>
      </w:r>
      <w:r w:rsidR="001868BD" w:rsidRPr="00215401">
        <w:rPr>
          <w:rFonts w:ascii="Tahoma" w:eastAsia="Times New Roman" w:hAnsi="Tahoma" w:cs="Tahoma"/>
        </w:rPr>
        <w:t>how</w:t>
      </w:r>
      <w:r w:rsidRPr="00215401">
        <w:rPr>
          <w:rFonts w:ascii="Tahoma" w:eastAsia="Times New Roman" w:hAnsi="Tahoma" w:cs="Tahoma"/>
        </w:rPr>
        <w:t xml:space="preserve"> do I Send a Duplicate Notice).</w:t>
      </w:r>
    </w:p>
    <w:p w:rsidR="001868BD" w:rsidRPr="00215401" w:rsidRDefault="001868BD" w:rsidP="001868BD">
      <w:pPr>
        <w:ind w:left="720"/>
        <w:rPr>
          <w:rFonts w:ascii="Tahoma" w:eastAsia="Times New Roman" w:hAnsi="Tahoma" w:cs="Tahoma"/>
        </w:rPr>
      </w:pPr>
    </w:p>
    <w:p w:rsidR="001F579B" w:rsidRPr="00215401" w:rsidRDefault="001F579B" w:rsidP="001F579B">
      <w:pPr>
        <w:numPr>
          <w:ilvl w:val="0"/>
          <w:numId w:val="2"/>
        </w:numPr>
        <w:rPr>
          <w:rFonts w:ascii="Tahoma" w:eastAsia="Times New Roman" w:hAnsi="Tahoma" w:cs="Tahoma"/>
        </w:rPr>
      </w:pPr>
      <w:r w:rsidRPr="00215401">
        <w:rPr>
          <w:rFonts w:ascii="Tahoma" w:eastAsia="Times New Roman" w:hAnsi="Tahoma" w:cs="Tahoma"/>
          <w:u w:val="single"/>
        </w:rPr>
        <w:t>If no new address is found</w:t>
      </w:r>
      <w:r w:rsidRPr="00215401">
        <w:rPr>
          <w:rFonts w:ascii="Tahoma" w:eastAsia="Times New Roman" w:hAnsi="Tahoma" w:cs="Tahoma"/>
        </w:rPr>
        <w:t xml:space="preserve">, the worker must </w:t>
      </w:r>
      <w:r w:rsidRPr="00215401">
        <w:rPr>
          <w:rFonts w:ascii="Tahoma" w:eastAsia="Times New Roman" w:hAnsi="Tahoma" w:cs="Tahoma"/>
          <w:b/>
        </w:rPr>
        <w:t>check case comments</w:t>
      </w:r>
      <w:r w:rsidRPr="00215401">
        <w:rPr>
          <w:rFonts w:ascii="Tahoma" w:eastAsia="Times New Roman" w:hAnsi="Tahoma" w:cs="Tahoma"/>
        </w:rPr>
        <w:t xml:space="preserve"> to see if member received health care renewal notification via at least </w:t>
      </w:r>
      <w:r w:rsidRPr="00215401">
        <w:rPr>
          <w:rFonts w:ascii="Tahoma" w:eastAsia="Times New Roman" w:hAnsi="Tahoma" w:cs="Tahoma"/>
          <w:b/>
        </w:rPr>
        <w:t>two other methods</w:t>
      </w:r>
      <w:r w:rsidRPr="00215401">
        <w:rPr>
          <w:rFonts w:ascii="Tahoma" w:eastAsia="Times New Roman" w:hAnsi="Tahoma" w:cs="Tahoma"/>
        </w:rPr>
        <w:t xml:space="preserve">. Alternate methods include </w:t>
      </w:r>
      <w:r w:rsidRPr="00215401">
        <w:rPr>
          <w:rFonts w:ascii="Tahoma" w:eastAsia="Times New Roman" w:hAnsi="Tahoma" w:cs="Tahoma"/>
          <w:b/>
        </w:rPr>
        <w:t>text</w:t>
      </w:r>
      <w:r w:rsidRPr="00215401">
        <w:rPr>
          <w:rFonts w:ascii="Tahoma" w:eastAsia="Times New Roman" w:hAnsi="Tahoma" w:cs="Tahoma"/>
        </w:rPr>
        <w:t xml:space="preserve"> </w:t>
      </w:r>
      <w:r w:rsidRPr="00215401">
        <w:rPr>
          <w:rFonts w:ascii="Tahoma" w:eastAsia="Times New Roman" w:hAnsi="Tahoma" w:cs="Tahoma"/>
          <w:b/>
        </w:rPr>
        <w:t>message, email message, or member viewed renewal notice in their ACCESS account</w:t>
      </w:r>
      <w:r w:rsidRPr="00215401">
        <w:rPr>
          <w:rFonts w:ascii="Tahoma" w:eastAsia="Times New Roman" w:hAnsi="Tahoma" w:cs="Tahoma"/>
        </w:rPr>
        <w:t xml:space="preserve">. Case comments will contain information about successful delivery of renewal text message and email messages and when a member views their renewal notice in their ACCESS account. </w:t>
      </w:r>
    </w:p>
    <w:p w:rsidR="001F579B" w:rsidRPr="00215401" w:rsidRDefault="001F579B" w:rsidP="001F579B">
      <w:pPr>
        <w:numPr>
          <w:ilvl w:val="1"/>
          <w:numId w:val="1"/>
        </w:numPr>
        <w:rPr>
          <w:rFonts w:ascii="Tahoma" w:eastAsia="Times New Roman" w:hAnsi="Tahoma" w:cs="Tahoma"/>
        </w:rPr>
      </w:pPr>
      <w:r w:rsidRPr="00215401">
        <w:rPr>
          <w:rFonts w:ascii="Tahoma" w:eastAsia="Times New Roman" w:hAnsi="Tahoma" w:cs="Tahoma"/>
          <w:highlight w:val="yellow"/>
        </w:rPr>
        <w:t>If the member did receive notification via at least two other methods, no further action is needed</w:t>
      </w:r>
      <w:r w:rsidRPr="00215401">
        <w:rPr>
          <w:rFonts w:ascii="Tahoma" w:eastAsia="Times New Roman" w:hAnsi="Tahoma" w:cs="Tahoma"/>
        </w:rPr>
        <w:t xml:space="preserve">. </w:t>
      </w:r>
    </w:p>
    <w:p w:rsidR="001868BD" w:rsidRPr="00215401" w:rsidRDefault="001868BD" w:rsidP="001868BD">
      <w:pPr>
        <w:ind w:left="1440"/>
        <w:rPr>
          <w:rFonts w:ascii="Tahoma" w:eastAsia="Times New Roman" w:hAnsi="Tahoma" w:cs="Tahoma"/>
        </w:rPr>
      </w:pPr>
    </w:p>
    <w:p w:rsidR="001F579B" w:rsidRPr="00215401" w:rsidRDefault="001F579B" w:rsidP="001F579B">
      <w:pPr>
        <w:numPr>
          <w:ilvl w:val="0"/>
          <w:numId w:val="1"/>
        </w:numPr>
        <w:rPr>
          <w:rFonts w:ascii="Tahoma" w:eastAsia="Times New Roman" w:hAnsi="Tahoma" w:cs="Tahoma"/>
        </w:rPr>
      </w:pPr>
      <w:r w:rsidRPr="00215401">
        <w:rPr>
          <w:rFonts w:ascii="Tahoma" w:eastAsia="Times New Roman" w:hAnsi="Tahoma" w:cs="Tahoma"/>
        </w:rPr>
        <w:t xml:space="preserve">If </w:t>
      </w:r>
      <w:r w:rsidRPr="00215401">
        <w:rPr>
          <w:rFonts w:ascii="Tahoma" w:eastAsia="Times New Roman" w:hAnsi="Tahoma" w:cs="Tahoma"/>
          <w:u w:val="single"/>
        </w:rPr>
        <w:t xml:space="preserve">member did </w:t>
      </w:r>
      <w:r w:rsidRPr="00215401">
        <w:rPr>
          <w:rFonts w:ascii="Tahoma" w:eastAsia="Times New Roman" w:hAnsi="Tahoma" w:cs="Tahoma"/>
          <w:b/>
          <w:bCs/>
          <w:u w:val="single"/>
        </w:rPr>
        <w:t>not</w:t>
      </w:r>
      <w:r w:rsidRPr="00215401">
        <w:rPr>
          <w:rFonts w:ascii="Tahoma" w:eastAsia="Times New Roman" w:hAnsi="Tahoma" w:cs="Tahoma"/>
          <w:u w:val="single"/>
        </w:rPr>
        <w:t xml:space="preserve"> receive</w:t>
      </w:r>
      <w:r w:rsidRPr="00215401">
        <w:rPr>
          <w:rFonts w:ascii="Tahoma" w:eastAsia="Times New Roman" w:hAnsi="Tahoma" w:cs="Tahoma"/>
        </w:rPr>
        <w:t xml:space="preserve"> health care renewal notification </w:t>
      </w:r>
      <w:r w:rsidRPr="00215401">
        <w:rPr>
          <w:rFonts w:ascii="Tahoma" w:eastAsia="Times New Roman" w:hAnsi="Tahoma" w:cs="Tahoma"/>
          <w:u w:val="single"/>
        </w:rPr>
        <w:t>via two other methods</w:t>
      </w:r>
      <w:r w:rsidRPr="00215401">
        <w:rPr>
          <w:rFonts w:ascii="Tahoma" w:eastAsia="Times New Roman" w:hAnsi="Tahoma" w:cs="Tahoma"/>
        </w:rPr>
        <w:t xml:space="preserve">, the worker must </w:t>
      </w:r>
      <w:r w:rsidRPr="00215401">
        <w:rPr>
          <w:rFonts w:ascii="Tahoma" w:eastAsia="Times New Roman" w:hAnsi="Tahoma" w:cs="Tahoma"/>
          <w:highlight w:val="yellow"/>
        </w:rPr>
        <w:t>call the member</w:t>
      </w:r>
      <w:r w:rsidRPr="00215401">
        <w:rPr>
          <w:rFonts w:ascii="Tahoma" w:eastAsia="Times New Roman" w:hAnsi="Tahoma" w:cs="Tahoma"/>
        </w:rPr>
        <w:t xml:space="preserve"> using each of the phone numbers listed on the case </w:t>
      </w:r>
      <w:r w:rsidRPr="00215401">
        <w:rPr>
          <w:rFonts w:ascii="Tahoma" w:eastAsia="Times New Roman" w:hAnsi="Tahoma" w:cs="Tahoma"/>
          <w:highlight w:val="yellow"/>
        </w:rPr>
        <w:t>at least once</w:t>
      </w:r>
      <w:r w:rsidRPr="00215401">
        <w:rPr>
          <w:rFonts w:ascii="Tahoma" w:eastAsia="Times New Roman" w:hAnsi="Tahoma" w:cs="Tahoma"/>
        </w:rPr>
        <w:t xml:space="preserve">. </w:t>
      </w:r>
    </w:p>
    <w:p w:rsidR="001F579B" w:rsidRPr="00215401" w:rsidRDefault="001F579B" w:rsidP="00E8549B">
      <w:pPr>
        <w:pStyle w:val="ListParagraph"/>
        <w:numPr>
          <w:ilvl w:val="0"/>
          <w:numId w:val="1"/>
        </w:numPr>
        <w:rPr>
          <w:rFonts w:ascii="Tahoma" w:eastAsia="Times New Roman" w:hAnsi="Tahoma" w:cs="Tahoma"/>
        </w:rPr>
      </w:pPr>
      <w:r w:rsidRPr="00215401">
        <w:rPr>
          <w:rFonts w:ascii="Tahoma" w:eastAsia="Times New Roman" w:hAnsi="Tahoma" w:cs="Tahoma"/>
        </w:rPr>
        <w:t xml:space="preserve">If the </w:t>
      </w:r>
      <w:r w:rsidRPr="00215401">
        <w:rPr>
          <w:rFonts w:ascii="Tahoma" w:eastAsia="Times New Roman" w:hAnsi="Tahoma" w:cs="Tahoma"/>
          <w:highlight w:val="yellow"/>
        </w:rPr>
        <w:t>member answers</w:t>
      </w:r>
      <w:r w:rsidRPr="00215401">
        <w:rPr>
          <w:rFonts w:ascii="Tahoma" w:eastAsia="Times New Roman" w:hAnsi="Tahoma" w:cs="Tahoma"/>
        </w:rPr>
        <w:t xml:space="preserve">, attempt to complete the healthcare renewal over the phone. </w:t>
      </w:r>
    </w:p>
    <w:p w:rsidR="001F579B" w:rsidRPr="00215401" w:rsidRDefault="001F579B" w:rsidP="001F579B">
      <w:pPr>
        <w:numPr>
          <w:ilvl w:val="1"/>
          <w:numId w:val="1"/>
        </w:numPr>
        <w:spacing w:after="160" w:line="252" w:lineRule="auto"/>
        <w:contextualSpacing/>
        <w:rPr>
          <w:rFonts w:ascii="Tahoma" w:eastAsia="Times New Roman" w:hAnsi="Tahoma" w:cs="Tahoma"/>
        </w:rPr>
      </w:pPr>
      <w:r w:rsidRPr="00215401">
        <w:rPr>
          <w:rFonts w:ascii="Tahoma" w:eastAsia="Times New Roman" w:hAnsi="Tahoma" w:cs="Tahoma"/>
        </w:rPr>
        <w:t xml:space="preserve">If the member cannot complete their health care renewal over the phone but gives an updated address, workers must send a duplicate renewal notice to the new mailing address for the member (Process Help 58.3.2 and 58.4). </w:t>
      </w:r>
    </w:p>
    <w:p w:rsidR="001F579B" w:rsidRPr="00215401" w:rsidRDefault="001F579B" w:rsidP="001F579B">
      <w:pPr>
        <w:numPr>
          <w:ilvl w:val="1"/>
          <w:numId w:val="1"/>
        </w:numPr>
        <w:spacing w:after="160" w:line="252" w:lineRule="auto"/>
        <w:contextualSpacing/>
        <w:rPr>
          <w:rFonts w:ascii="Tahoma" w:eastAsia="Times New Roman" w:hAnsi="Tahoma" w:cs="Tahoma"/>
        </w:rPr>
      </w:pPr>
      <w:r w:rsidRPr="00215401">
        <w:rPr>
          <w:rFonts w:ascii="Tahoma" w:eastAsia="Times New Roman" w:hAnsi="Tahoma" w:cs="Tahoma"/>
        </w:rPr>
        <w:t>Take the appropriate actions to update the case based on the programs open on the case, including following the process for required verification for other programs.</w:t>
      </w:r>
    </w:p>
    <w:p w:rsidR="001F579B" w:rsidRPr="00215401" w:rsidRDefault="001F579B" w:rsidP="001F579B">
      <w:pPr>
        <w:numPr>
          <w:ilvl w:val="1"/>
          <w:numId w:val="1"/>
        </w:numPr>
        <w:spacing w:after="160" w:line="252" w:lineRule="auto"/>
        <w:contextualSpacing/>
        <w:rPr>
          <w:rFonts w:ascii="Tahoma" w:eastAsia="Times New Roman" w:hAnsi="Tahoma" w:cs="Tahoma"/>
        </w:rPr>
      </w:pPr>
      <w:r w:rsidRPr="00215401">
        <w:rPr>
          <w:rFonts w:ascii="Tahoma" w:eastAsia="Times New Roman" w:hAnsi="Tahoma" w:cs="Tahoma"/>
        </w:rPr>
        <w:t xml:space="preserve">Document actions taken in case comments </w:t>
      </w:r>
    </w:p>
    <w:p w:rsidR="001868BD" w:rsidRPr="00215401" w:rsidRDefault="001868BD" w:rsidP="001868BD">
      <w:pPr>
        <w:spacing w:after="160" w:line="252" w:lineRule="auto"/>
        <w:ind w:left="1440"/>
        <w:contextualSpacing/>
        <w:rPr>
          <w:rFonts w:ascii="Tahoma" w:eastAsia="Times New Roman" w:hAnsi="Tahoma" w:cs="Tahoma"/>
        </w:rPr>
      </w:pPr>
    </w:p>
    <w:p w:rsidR="001F579B" w:rsidRPr="00215401" w:rsidRDefault="001F579B" w:rsidP="001F579B">
      <w:pPr>
        <w:numPr>
          <w:ilvl w:val="0"/>
          <w:numId w:val="1"/>
        </w:numPr>
        <w:spacing w:after="160" w:line="252" w:lineRule="auto"/>
        <w:contextualSpacing/>
        <w:rPr>
          <w:rFonts w:ascii="Tahoma" w:eastAsia="Times New Roman" w:hAnsi="Tahoma" w:cs="Tahoma"/>
        </w:rPr>
      </w:pPr>
      <w:r w:rsidRPr="00215401">
        <w:rPr>
          <w:rFonts w:ascii="Tahoma" w:eastAsia="Times New Roman" w:hAnsi="Tahoma" w:cs="Tahoma"/>
        </w:rPr>
        <w:t xml:space="preserve">If the </w:t>
      </w:r>
      <w:r w:rsidRPr="00215401">
        <w:rPr>
          <w:rFonts w:ascii="Tahoma" w:eastAsia="Times New Roman" w:hAnsi="Tahoma" w:cs="Tahoma"/>
          <w:highlight w:val="yellow"/>
        </w:rPr>
        <w:t>member does not answer</w:t>
      </w:r>
      <w:r w:rsidRPr="00215401">
        <w:rPr>
          <w:rFonts w:ascii="Tahoma" w:eastAsia="Times New Roman" w:hAnsi="Tahoma" w:cs="Tahoma"/>
        </w:rPr>
        <w:t xml:space="preserve">, leave a voicemail for member when possible. Document the phone call in case comments, and clearly state that the call was about a health care renewal with returned mail. </w:t>
      </w:r>
    </w:p>
    <w:p w:rsidR="001F579B" w:rsidRPr="00215401" w:rsidRDefault="001F579B" w:rsidP="001F579B">
      <w:pPr>
        <w:numPr>
          <w:ilvl w:val="1"/>
          <w:numId w:val="1"/>
        </w:numPr>
        <w:spacing w:after="160" w:line="252" w:lineRule="auto"/>
        <w:contextualSpacing/>
        <w:rPr>
          <w:rFonts w:ascii="Tahoma" w:eastAsia="Times New Roman" w:hAnsi="Tahoma" w:cs="Tahoma"/>
        </w:rPr>
      </w:pPr>
      <w:r w:rsidRPr="00215401">
        <w:rPr>
          <w:rFonts w:ascii="Tahoma" w:eastAsia="Times New Roman" w:hAnsi="Tahoma" w:cs="Tahoma"/>
        </w:rPr>
        <w:t xml:space="preserve">If member returns the call, attempt to complete the renewal over the phone. </w:t>
      </w:r>
    </w:p>
    <w:p w:rsidR="001F579B" w:rsidRPr="00215401" w:rsidRDefault="001F579B" w:rsidP="001F579B">
      <w:pPr>
        <w:numPr>
          <w:ilvl w:val="1"/>
          <w:numId w:val="1"/>
        </w:numPr>
        <w:spacing w:after="160" w:line="252" w:lineRule="auto"/>
        <w:contextualSpacing/>
        <w:rPr>
          <w:rFonts w:ascii="Tahoma" w:eastAsia="Times New Roman" w:hAnsi="Tahoma" w:cs="Tahoma"/>
        </w:rPr>
      </w:pPr>
      <w:r w:rsidRPr="00215401">
        <w:rPr>
          <w:rFonts w:ascii="Tahoma" w:eastAsia="Times New Roman" w:hAnsi="Tahoma" w:cs="Tahoma"/>
        </w:rPr>
        <w:t>If the member cannot complete a renewal over the phone, send a duplicate renewal notice to the member’s new mailing address (Process Help 58.3.2 and 58.4).</w:t>
      </w:r>
    </w:p>
    <w:p w:rsidR="001868BD" w:rsidRPr="00215401" w:rsidRDefault="001868BD" w:rsidP="001868BD">
      <w:pPr>
        <w:spacing w:after="160" w:line="252" w:lineRule="auto"/>
        <w:ind w:left="1440"/>
        <w:contextualSpacing/>
        <w:rPr>
          <w:rFonts w:ascii="Tahoma" w:eastAsia="Times New Roman" w:hAnsi="Tahoma" w:cs="Tahoma"/>
        </w:rPr>
      </w:pPr>
      <w:bookmarkStart w:id="0" w:name="_GoBack"/>
    </w:p>
    <w:bookmarkEnd w:id="0"/>
    <w:p w:rsidR="001F579B" w:rsidRPr="00215401" w:rsidRDefault="001F579B" w:rsidP="001F579B">
      <w:pPr>
        <w:pStyle w:val="NoSpacing"/>
        <w:rPr>
          <w:rFonts w:ascii="Tahoma" w:hAnsi="Tahoma" w:cs="Tahoma"/>
        </w:rPr>
      </w:pPr>
      <w:r w:rsidRPr="00215401">
        <w:rPr>
          <w:rFonts w:ascii="Tahoma" w:hAnsi="Tahoma" w:cs="Tahoma"/>
        </w:rPr>
        <w:t xml:space="preserve">If the </w:t>
      </w:r>
      <w:r w:rsidRPr="00215401">
        <w:rPr>
          <w:rFonts w:ascii="Tahoma" w:hAnsi="Tahoma" w:cs="Tahoma"/>
          <w:b/>
        </w:rPr>
        <w:t>Verification checklist (VCL)</w:t>
      </w:r>
      <w:r w:rsidRPr="00215401">
        <w:rPr>
          <w:rFonts w:ascii="Tahoma" w:hAnsi="Tahoma" w:cs="Tahoma"/>
        </w:rPr>
        <w:t xml:space="preserve"> related to the health care renewal is returned with no forwarding address, refer to instructions above and Process Help 3.16.2. </w:t>
      </w:r>
    </w:p>
    <w:p w:rsidR="001F579B" w:rsidRPr="00215401" w:rsidRDefault="001F579B" w:rsidP="001F579B">
      <w:pPr>
        <w:pStyle w:val="NoSpacing"/>
        <w:rPr>
          <w:rFonts w:ascii="Tahoma" w:hAnsi="Tahoma" w:cs="Tahoma"/>
        </w:rPr>
      </w:pPr>
    </w:p>
    <w:p w:rsidR="001F579B" w:rsidRPr="00215401" w:rsidRDefault="001F579B" w:rsidP="001F579B">
      <w:pPr>
        <w:pStyle w:val="NoSpacing"/>
        <w:rPr>
          <w:rFonts w:ascii="Tahoma" w:hAnsi="Tahoma" w:cs="Tahoma"/>
        </w:rPr>
      </w:pPr>
      <w:r w:rsidRPr="00215401">
        <w:rPr>
          <w:rFonts w:ascii="Tahoma" w:hAnsi="Tahoma" w:cs="Tahoma"/>
        </w:rPr>
        <w:t>If member provides the new address, or if the workers finds a new address:</w:t>
      </w:r>
    </w:p>
    <w:p w:rsidR="001F579B" w:rsidRPr="00215401" w:rsidRDefault="001F579B" w:rsidP="001F579B">
      <w:pPr>
        <w:numPr>
          <w:ilvl w:val="0"/>
          <w:numId w:val="3"/>
        </w:numPr>
        <w:rPr>
          <w:rFonts w:ascii="Tahoma" w:hAnsi="Tahoma" w:cs="Tahoma"/>
        </w:rPr>
      </w:pPr>
      <w:r w:rsidRPr="00215401">
        <w:rPr>
          <w:rFonts w:ascii="Tahoma" w:hAnsi="Tahoma" w:cs="Tahoma"/>
        </w:rPr>
        <w:t xml:space="preserve">Update the address in CARES, </w:t>
      </w:r>
    </w:p>
    <w:p w:rsidR="001F579B" w:rsidRPr="00215401" w:rsidRDefault="001F579B" w:rsidP="001F579B">
      <w:pPr>
        <w:numPr>
          <w:ilvl w:val="0"/>
          <w:numId w:val="3"/>
        </w:numPr>
        <w:rPr>
          <w:rFonts w:ascii="Tahoma" w:hAnsi="Tahoma" w:cs="Tahoma"/>
        </w:rPr>
      </w:pPr>
      <w:r w:rsidRPr="00215401">
        <w:rPr>
          <w:rFonts w:ascii="Tahoma" w:hAnsi="Tahoma" w:cs="Tahoma"/>
        </w:rPr>
        <w:t xml:space="preserve">Extend the VCL due date by 20 days, </w:t>
      </w:r>
    </w:p>
    <w:p w:rsidR="001F579B" w:rsidRPr="00215401" w:rsidRDefault="001F579B" w:rsidP="001F579B">
      <w:pPr>
        <w:numPr>
          <w:ilvl w:val="0"/>
          <w:numId w:val="3"/>
        </w:numPr>
        <w:rPr>
          <w:rFonts w:ascii="Tahoma" w:hAnsi="Tahoma" w:cs="Tahoma"/>
        </w:rPr>
      </w:pPr>
      <w:r w:rsidRPr="00215401">
        <w:rPr>
          <w:rFonts w:ascii="Tahoma" w:hAnsi="Tahoma" w:cs="Tahoma"/>
        </w:rPr>
        <w:t xml:space="preserve">Send a new VCL and </w:t>
      </w:r>
    </w:p>
    <w:p w:rsidR="001F579B" w:rsidRPr="00215401" w:rsidRDefault="001F579B" w:rsidP="001F579B">
      <w:pPr>
        <w:numPr>
          <w:ilvl w:val="0"/>
          <w:numId w:val="3"/>
        </w:numPr>
        <w:rPr>
          <w:rFonts w:ascii="Tahoma" w:hAnsi="Tahoma" w:cs="Tahoma"/>
        </w:rPr>
      </w:pPr>
      <w:r w:rsidRPr="00215401">
        <w:rPr>
          <w:rFonts w:ascii="Tahoma" w:hAnsi="Tahoma" w:cs="Tahoma"/>
        </w:rPr>
        <w:t xml:space="preserve">Document in case comments. </w:t>
      </w:r>
    </w:p>
    <w:p w:rsidR="001F579B" w:rsidRPr="00215401" w:rsidRDefault="001F579B" w:rsidP="001F579B">
      <w:pPr>
        <w:pStyle w:val="NoSpacing"/>
        <w:rPr>
          <w:rFonts w:ascii="Tahoma" w:hAnsi="Tahoma" w:cs="Tahoma"/>
        </w:rPr>
      </w:pPr>
    </w:p>
    <w:p w:rsidR="00EF15BC" w:rsidRPr="00215401" w:rsidRDefault="001F579B" w:rsidP="005142B5">
      <w:pPr>
        <w:pStyle w:val="NoSpacing"/>
        <w:rPr>
          <w:rFonts w:ascii="Tahoma" w:hAnsi="Tahoma" w:cs="Tahoma"/>
        </w:rPr>
      </w:pPr>
      <w:r w:rsidRPr="00215401">
        <w:rPr>
          <w:rFonts w:ascii="Tahoma" w:hAnsi="Tahoma" w:cs="Tahoma"/>
          <w:b/>
        </w:rPr>
        <w:t xml:space="preserve">If the verification is not provided, </w:t>
      </w:r>
      <w:r w:rsidRPr="00215401">
        <w:rPr>
          <w:rFonts w:ascii="Tahoma" w:hAnsi="Tahoma" w:cs="Tahoma"/>
          <w:b/>
          <w:u w:val="single"/>
        </w:rPr>
        <w:t>do not confirm</w:t>
      </w:r>
      <w:r w:rsidRPr="00215401">
        <w:rPr>
          <w:rFonts w:ascii="Tahoma" w:hAnsi="Tahoma" w:cs="Tahoma"/>
          <w:b/>
        </w:rPr>
        <w:t xml:space="preserve"> the health care negative action</w:t>
      </w:r>
      <w:r w:rsidRPr="00215401">
        <w:rPr>
          <w:rFonts w:ascii="Tahoma" w:hAnsi="Tahoma" w:cs="Tahoma"/>
        </w:rPr>
        <w:t>. This will ensure that the member’s eligibility is systematically extended by one month at adverse action to allow them time to complete the renewal.  If the renewal is not completed by the end of the month of the extension, CARES will close the case for failure to renew instead of denying f</w:t>
      </w:r>
      <w:r w:rsidR="005142B5" w:rsidRPr="00215401">
        <w:rPr>
          <w:rFonts w:ascii="Tahoma" w:hAnsi="Tahoma" w:cs="Tahoma"/>
        </w:rPr>
        <w:t>or failure to verify address.  </w:t>
      </w:r>
    </w:p>
    <w:sectPr w:rsidR="00EF15BC" w:rsidRPr="00215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42B66"/>
    <w:multiLevelType w:val="hybridMultilevel"/>
    <w:tmpl w:val="F424B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4B410AC"/>
    <w:multiLevelType w:val="hybridMultilevel"/>
    <w:tmpl w:val="0D806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7556E23"/>
    <w:multiLevelType w:val="hybridMultilevel"/>
    <w:tmpl w:val="F0208D1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9B"/>
    <w:rsid w:val="001868BD"/>
    <w:rsid w:val="001F579B"/>
    <w:rsid w:val="00215401"/>
    <w:rsid w:val="005142B5"/>
    <w:rsid w:val="00916762"/>
    <w:rsid w:val="00A642AF"/>
    <w:rsid w:val="00E8549B"/>
    <w:rsid w:val="00EF1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B2972"/>
  <w15:chartTrackingRefBased/>
  <w15:docId w15:val="{E6A6CD20-2832-4068-BB97-2A23FE17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79B"/>
    <w:pPr>
      <w:spacing w:after="0" w:line="240" w:lineRule="auto"/>
    </w:pPr>
    <w:rPr>
      <w:rFonts w:ascii="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F579B"/>
  </w:style>
  <w:style w:type="paragraph" w:styleId="ListParagraph">
    <w:name w:val="List Paragraph"/>
    <w:basedOn w:val="Normal"/>
    <w:uiPriority w:val="34"/>
    <w:qFormat/>
    <w:rsid w:val="00E854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37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Ponti, Kara</dc:creator>
  <cp:keywords/>
  <dc:description/>
  <cp:lastModifiedBy>Ponti, Kara</cp:lastModifiedBy>
  <cp:revision>2</cp:revision>
  <dcterms:created xsi:type="dcterms:W3CDTF">2023-06-01T20:12:00Z</dcterms:created>
  <dcterms:modified xsi:type="dcterms:W3CDTF">2023-06-01T20:12:00Z</dcterms:modified>
</cp:coreProperties>
</file>